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01" w:rsidRPr="00F138F7" w:rsidRDefault="00977755" w:rsidP="00625B01">
      <w:pPr>
        <w:spacing w:line="240" w:lineRule="auto"/>
        <w:jc w:val="center"/>
        <w:rPr>
          <w:b/>
          <w:color w:val="33CC33"/>
          <w:sz w:val="36"/>
          <w:szCs w:val="36"/>
        </w:rPr>
      </w:pPr>
      <w:r w:rsidRPr="00F138F7">
        <w:rPr>
          <w:b/>
          <w:color w:val="33CC33"/>
          <w:sz w:val="36"/>
          <w:szCs w:val="36"/>
        </w:rPr>
        <w:t xml:space="preserve">Barfuss Kurs – </w:t>
      </w:r>
      <w:r w:rsidRPr="00F138F7">
        <w:rPr>
          <w:b/>
          <w:color w:val="33CC33"/>
          <w:sz w:val="36"/>
          <w:szCs w:val="36"/>
          <w:u w:val="single"/>
        </w:rPr>
        <w:t>mehr als</w:t>
      </w:r>
      <w:r w:rsidRPr="00F138F7">
        <w:rPr>
          <w:b/>
          <w:color w:val="33CC33"/>
          <w:sz w:val="36"/>
          <w:szCs w:val="36"/>
        </w:rPr>
        <w:t xml:space="preserve"> richtig barfuss gehen und laufen lernen</w:t>
      </w:r>
    </w:p>
    <w:p w:rsidR="00625B01" w:rsidRPr="00625B01" w:rsidRDefault="00625B01" w:rsidP="00625B01">
      <w:pPr>
        <w:spacing w:line="240" w:lineRule="auto"/>
        <w:jc w:val="center"/>
        <w:rPr>
          <w:b/>
          <w:sz w:val="8"/>
          <w:szCs w:val="8"/>
        </w:rPr>
      </w:pPr>
    </w:p>
    <w:p w:rsidR="007F3EF9" w:rsidRDefault="007F3EF9" w:rsidP="007F3EF9">
      <w:pPr>
        <w:spacing w:after="85"/>
        <w:rPr>
          <w:sz w:val="24"/>
          <w:szCs w:val="24"/>
        </w:rPr>
      </w:pPr>
      <w:r w:rsidRPr="007F3EF9">
        <w:rPr>
          <w:sz w:val="24"/>
          <w:szCs w:val="24"/>
        </w:rPr>
        <w:t>Weisst</w:t>
      </w:r>
      <w:r>
        <w:rPr>
          <w:sz w:val="24"/>
          <w:szCs w:val="24"/>
        </w:rPr>
        <w:t xml:space="preserve"> Du noch, wie sich Waldboden, eine taufrische Wiese oder Kiesel barfuss anfühlen? Ja? Auch noch, wie sich das ohne Schmerzen anfühlt?</w:t>
      </w:r>
    </w:p>
    <w:p w:rsidR="007F3EF9" w:rsidRDefault="007F3EF9" w:rsidP="007F3EF9">
      <w:pPr>
        <w:spacing w:after="85"/>
        <w:rPr>
          <w:sz w:val="24"/>
          <w:szCs w:val="24"/>
        </w:rPr>
      </w:pPr>
      <w:r>
        <w:rPr>
          <w:sz w:val="24"/>
          <w:szCs w:val="24"/>
        </w:rPr>
        <w:t>Wie geht es Deinen Füssen – wie geht es Dir? Gibt es im Befinden dieser Beiden, Deinen Füssen und Dir, Gemeinsamkeiten oder vielleicht auch Zusammenhänge?</w:t>
      </w:r>
    </w:p>
    <w:p w:rsidR="007F3EF9" w:rsidRDefault="007F3EF9" w:rsidP="007F3EF9">
      <w:pPr>
        <w:spacing w:after="85"/>
        <w:rPr>
          <w:sz w:val="24"/>
          <w:szCs w:val="24"/>
        </w:rPr>
      </w:pPr>
      <w:r>
        <w:rPr>
          <w:sz w:val="24"/>
          <w:szCs w:val="24"/>
        </w:rPr>
        <w:t xml:space="preserve">Gern möchte ich diese mit Dir gemeinsam erforschen und </w:t>
      </w:r>
      <w:r w:rsidR="00625B01">
        <w:rPr>
          <w:sz w:val="24"/>
          <w:szCs w:val="24"/>
        </w:rPr>
        <w:t xml:space="preserve">möchte auch, </w:t>
      </w:r>
      <w:r>
        <w:rPr>
          <w:sz w:val="24"/>
          <w:szCs w:val="24"/>
        </w:rPr>
        <w:t>dass Du spüren darfst, wie es sich anfühlt, wenn es Dir von Grund oder Fuss auf gut geht</w:t>
      </w:r>
      <w:r w:rsidR="00625B01">
        <w:rPr>
          <w:sz w:val="24"/>
          <w:szCs w:val="24"/>
        </w:rPr>
        <w:t>. Ich wünsche mir, dass Du spüren darfst</w:t>
      </w:r>
      <w:r w:rsidR="00F01BBC">
        <w:rPr>
          <w:sz w:val="24"/>
          <w:szCs w:val="24"/>
        </w:rPr>
        <w:t>,</w:t>
      </w:r>
      <w:r w:rsidR="00625B01">
        <w:rPr>
          <w:sz w:val="24"/>
          <w:szCs w:val="24"/>
        </w:rPr>
        <w:t xml:space="preserve"> welche Kraft und welches Wohlgefühl Du erleben kan</w:t>
      </w:r>
      <w:r w:rsidR="00D16C7C">
        <w:rPr>
          <w:sz w:val="24"/>
          <w:szCs w:val="24"/>
        </w:rPr>
        <w:t xml:space="preserve">nst, wenn Dir Dein Fundament </w:t>
      </w:r>
      <w:r w:rsidR="00625B01">
        <w:rPr>
          <w:sz w:val="24"/>
          <w:szCs w:val="24"/>
        </w:rPr>
        <w:t xml:space="preserve">eine </w:t>
      </w:r>
      <w:r w:rsidR="00D16C7C">
        <w:rPr>
          <w:sz w:val="24"/>
          <w:szCs w:val="24"/>
        </w:rPr>
        <w:t xml:space="preserve">so </w:t>
      </w:r>
      <w:r w:rsidR="00625B01">
        <w:rPr>
          <w:sz w:val="24"/>
          <w:szCs w:val="24"/>
        </w:rPr>
        <w:t>gute Basis liefert.</w:t>
      </w:r>
    </w:p>
    <w:p w:rsidR="00625B01" w:rsidRDefault="00625B01" w:rsidP="007F3EF9">
      <w:pPr>
        <w:spacing w:after="85"/>
        <w:rPr>
          <w:sz w:val="24"/>
          <w:szCs w:val="24"/>
        </w:rPr>
      </w:pPr>
      <w:r>
        <w:rPr>
          <w:sz w:val="24"/>
          <w:szCs w:val="24"/>
        </w:rPr>
        <w:t xml:space="preserve">Barfuss sein gleicht aus und </w:t>
      </w:r>
      <w:proofErr w:type="spellStart"/>
      <w:r>
        <w:rPr>
          <w:sz w:val="24"/>
          <w:szCs w:val="24"/>
        </w:rPr>
        <w:t>energetisiert</w:t>
      </w:r>
      <w:proofErr w:type="spellEnd"/>
      <w:r>
        <w:rPr>
          <w:sz w:val="24"/>
          <w:szCs w:val="24"/>
        </w:rPr>
        <w:t>. Ein statisch gesunder Fuss ist die absolute Voraussetzung und das Fundament für ein stabiles und schmerzfreies 1. und 2. Stockwerk, sprich Deine Beine, Hüften und den Oberkörper bis zum Scheitel.</w:t>
      </w:r>
    </w:p>
    <w:p w:rsidR="00625B01" w:rsidRPr="00F01BBC" w:rsidRDefault="00625B01" w:rsidP="00625B01">
      <w:pPr>
        <w:rPr>
          <w:sz w:val="28"/>
          <w:szCs w:val="28"/>
        </w:rPr>
      </w:pPr>
      <w:r w:rsidRPr="00F01BBC">
        <w:rPr>
          <w:b/>
          <w:sz w:val="28"/>
          <w:szCs w:val="28"/>
        </w:rPr>
        <w:t>Inhalte und Ziele oder was Dich erwartet:</w:t>
      </w:r>
    </w:p>
    <w:p w:rsidR="00625B01" w:rsidRPr="00625B01" w:rsidRDefault="00625B01" w:rsidP="00625B01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625B01">
        <w:rPr>
          <w:sz w:val="24"/>
          <w:szCs w:val="24"/>
        </w:rPr>
        <w:t xml:space="preserve">Gesunde und schöne Füsse und Beine durch Kräftigung der Fussmuskulatur, weniger Schmerzen durch </w:t>
      </w:r>
      <w:proofErr w:type="spellStart"/>
      <w:r w:rsidRPr="00625B01">
        <w:rPr>
          <w:sz w:val="24"/>
          <w:szCs w:val="24"/>
        </w:rPr>
        <w:t>Hallux</w:t>
      </w:r>
      <w:proofErr w:type="spellEnd"/>
      <w:r w:rsidRPr="00625B01">
        <w:rPr>
          <w:sz w:val="24"/>
          <w:szCs w:val="24"/>
        </w:rPr>
        <w:t xml:space="preserve"> </w:t>
      </w:r>
      <w:proofErr w:type="spellStart"/>
      <w:r w:rsidRPr="00625B01">
        <w:rPr>
          <w:sz w:val="24"/>
          <w:szCs w:val="24"/>
        </w:rPr>
        <w:t>valgus</w:t>
      </w:r>
      <w:proofErr w:type="spellEnd"/>
      <w:r w:rsidRPr="00625B01">
        <w:rPr>
          <w:sz w:val="24"/>
          <w:szCs w:val="24"/>
        </w:rPr>
        <w:t>, Senk-, Spreiz-, Platt- und Knickfüsse, gegen Beschwerden in Fuss-, Knie und Hüftgelenken sowie Rücken und Nacken</w:t>
      </w:r>
    </w:p>
    <w:p w:rsidR="00625B01" w:rsidRPr="00625B01" w:rsidRDefault="00625B01" w:rsidP="00625B01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625B01">
        <w:rPr>
          <w:sz w:val="24"/>
          <w:szCs w:val="24"/>
        </w:rPr>
        <w:t xml:space="preserve">Natürliches und gelenkschonendes Gehen, später </w:t>
      </w:r>
      <w:r>
        <w:rPr>
          <w:sz w:val="24"/>
          <w:szCs w:val="24"/>
        </w:rPr>
        <w:t xml:space="preserve">auf Wunsch </w:t>
      </w:r>
      <w:r w:rsidRPr="00625B01">
        <w:rPr>
          <w:sz w:val="24"/>
          <w:szCs w:val="24"/>
        </w:rPr>
        <w:t>auch Laufen/Lauftechniktraining</w:t>
      </w:r>
    </w:p>
    <w:p w:rsidR="00625B01" w:rsidRPr="00625B01" w:rsidRDefault="00625B01" w:rsidP="00625B01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625B01">
        <w:rPr>
          <w:sz w:val="24"/>
          <w:szCs w:val="24"/>
        </w:rPr>
        <w:t>Nie wieder kalte Füsse!</w:t>
      </w:r>
    </w:p>
    <w:p w:rsidR="00625B01" w:rsidRPr="00625B01" w:rsidRDefault="00625B01" w:rsidP="00625B01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625B01">
        <w:rPr>
          <w:sz w:val="24"/>
          <w:szCs w:val="24"/>
        </w:rPr>
        <w:t>Steigerung der Sensorik am Fuss – intensives Gefühlserleben und dadurch Entspannung des gesamten Körpers und Geistes, Abschalten in der Natur, Energiesteigerung, hautnahes Naturerleben</w:t>
      </w:r>
    </w:p>
    <w:p w:rsidR="00625B01" w:rsidRDefault="00625B01" w:rsidP="00625B01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625B01">
        <w:rPr>
          <w:sz w:val="24"/>
          <w:szCs w:val="24"/>
        </w:rPr>
        <w:t>Kältetraining, Venentraining, Erkältungsprophylaxe, Wahrnehmungs-/Sehtraining! Und sicher auch viel Spass.</w:t>
      </w:r>
    </w:p>
    <w:p w:rsidR="00625B01" w:rsidRDefault="00D16C7C" w:rsidP="00625B01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Den</w:t>
      </w:r>
      <w:r w:rsidR="00625B01">
        <w:rPr>
          <w:sz w:val="24"/>
          <w:szCs w:val="24"/>
        </w:rPr>
        <w:t xml:space="preserve"> Fuss</w:t>
      </w:r>
      <w:r w:rsidR="00F01BBC">
        <w:rPr>
          <w:sz w:val="24"/>
          <w:szCs w:val="24"/>
        </w:rPr>
        <w:t xml:space="preserve"> (als evolutionäres Meisterwerk) </w:t>
      </w:r>
      <w:r w:rsidR="00625B01">
        <w:rPr>
          <w:sz w:val="24"/>
          <w:szCs w:val="24"/>
        </w:rPr>
        <w:t>mit</w:t>
      </w:r>
      <w:r w:rsidR="00F01BBC">
        <w:rPr>
          <w:sz w:val="24"/>
          <w:szCs w:val="24"/>
        </w:rPr>
        <w:t xml:space="preserve"> seinen Funktionen kennen und verstehen lernen u</w:t>
      </w:r>
      <w:r w:rsidR="0054226C">
        <w:rPr>
          <w:sz w:val="24"/>
          <w:szCs w:val="24"/>
        </w:rPr>
        <w:t>nd wozu ein natürlicher Laufsti</w:t>
      </w:r>
      <w:r w:rsidR="00F01BBC">
        <w:rPr>
          <w:sz w:val="24"/>
          <w:szCs w:val="24"/>
        </w:rPr>
        <w:t xml:space="preserve">l wichtig ist. Wir haben </w:t>
      </w:r>
      <w:r w:rsidR="00296441">
        <w:rPr>
          <w:sz w:val="24"/>
          <w:szCs w:val="24"/>
        </w:rPr>
        <w:t xml:space="preserve">leider </w:t>
      </w:r>
      <w:r w:rsidR="00F01BBC">
        <w:rPr>
          <w:sz w:val="24"/>
          <w:szCs w:val="24"/>
        </w:rPr>
        <w:t>vergessen, wie man läuft.</w:t>
      </w:r>
    </w:p>
    <w:p w:rsidR="00DC106B" w:rsidRPr="00DC106B" w:rsidRDefault="00F01BBC" w:rsidP="00DC106B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Schuhwerk – welches sinnvoll ist.</w:t>
      </w:r>
    </w:p>
    <w:p w:rsidR="00625B01" w:rsidRPr="00625B01" w:rsidRDefault="00625B01" w:rsidP="00625B01">
      <w:pPr>
        <w:spacing w:line="240" w:lineRule="auto"/>
        <w:jc w:val="both"/>
        <w:rPr>
          <w:sz w:val="24"/>
          <w:szCs w:val="24"/>
        </w:rPr>
      </w:pPr>
      <w:r w:rsidRPr="00625B01">
        <w:rPr>
          <w:sz w:val="24"/>
          <w:szCs w:val="24"/>
        </w:rPr>
        <w:t>Der Mensch hat «vier Hände»: zwei an den Armen und zwei an den Beinen.</w:t>
      </w:r>
    </w:p>
    <w:tbl>
      <w:tblPr>
        <w:tblW w:w="107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99"/>
        <w:gridCol w:w="1405"/>
        <w:gridCol w:w="5168"/>
      </w:tblGrid>
      <w:tr w:rsidR="00CD2EC1">
        <w:tc>
          <w:tcPr>
            <w:tcW w:w="41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2EC1" w:rsidRDefault="00977755">
            <w:pPr>
              <w:pStyle w:val="TabellenInhalt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e-CH"/>
              </w:rPr>
              <w:drawing>
                <wp:inline distT="0" distB="3810" distL="0" distR="0">
                  <wp:extent cx="2520950" cy="1939290"/>
                  <wp:effectExtent l="0" t="0" r="0" b="0"/>
                  <wp:docPr id="1" name="Bild1" descr="http://www.meine-vitalitaet.de/images/html/galleries/12953226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 descr="http://www.meine-vitalitaet.de/images/html/galleries/12953226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193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2EC1" w:rsidRDefault="00977755">
            <w:pPr>
              <w:spacing w:after="8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Wann:</w:t>
            </w:r>
          </w:p>
        </w:tc>
        <w:tc>
          <w:tcPr>
            <w:tcW w:w="5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119A" w:rsidRPr="00E4430C" w:rsidRDefault="00E1119A" w:rsidP="00E4430C">
            <w:pPr>
              <w:spacing w:after="85"/>
              <w:rPr>
                <w:sz w:val="24"/>
                <w:szCs w:val="24"/>
              </w:rPr>
            </w:pPr>
          </w:p>
        </w:tc>
      </w:tr>
      <w:tr w:rsidR="00CD2EC1">
        <w:tc>
          <w:tcPr>
            <w:tcW w:w="41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2EC1" w:rsidRDefault="00CD2EC1">
            <w:pPr>
              <w:pStyle w:val="TabellenInhalt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2EC1" w:rsidRDefault="00977755">
            <w:pPr>
              <w:spacing w:after="8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Wo:</w:t>
            </w:r>
          </w:p>
        </w:tc>
        <w:tc>
          <w:tcPr>
            <w:tcW w:w="5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2EC1" w:rsidRDefault="00CD2EC1">
            <w:pPr>
              <w:spacing w:after="85"/>
              <w:rPr>
                <w:sz w:val="24"/>
                <w:szCs w:val="24"/>
              </w:rPr>
            </w:pPr>
          </w:p>
        </w:tc>
      </w:tr>
      <w:tr w:rsidR="00CD2EC1">
        <w:tc>
          <w:tcPr>
            <w:tcW w:w="41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2EC1" w:rsidRDefault="00CD2EC1">
            <w:pPr>
              <w:pStyle w:val="TabellenInhalt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2EC1" w:rsidRDefault="00977755">
            <w:pPr>
              <w:spacing w:after="8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Was:</w:t>
            </w:r>
          </w:p>
        </w:tc>
        <w:tc>
          <w:tcPr>
            <w:tcW w:w="5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2EC1" w:rsidRDefault="00CD2EC1" w:rsidP="007F3EF9">
            <w:pPr>
              <w:spacing w:after="85"/>
              <w:rPr>
                <w:sz w:val="24"/>
                <w:szCs w:val="24"/>
              </w:rPr>
            </w:pPr>
          </w:p>
        </w:tc>
      </w:tr>
      <w:tr w:rsidR="00CD2EC1">
        <w:tc>
          <w:tcPr>
            <w:tcW w:w="41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2EC1" w:rsidRDefault="00CD2EC1">
            <w:pPr>
              <w:pStyle w:val="TabellenInhalt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2EC1" w:rsidRDefault="00977755">
            <w:pPr>
              <w:spacing w:after="8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Kosten:</w:t>
            </w:r>
          </w:p>
        </w:tc>
        <w:tc>
          <w:tcPr>
            <w:tcW w:w="5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2EC1" w:rsidRDefault="00CD2EC1">
            <w:pPr>
              <w:spacing w:after="85"/>
              <w:rPr>
                <w:sz w:val="24"/>
                <w:szCs w:val="24"/>
              </w:rPr>
            </w:pPr>
          </w:p>
        </w:tc>
      </w:tr>
      <w:tr w:rsidR="00CD2EC1">
        <w:tc>
          <w:tcPr>
            <w:tcW w:w="41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2EC1" w:rsidRDefault="00CD2EC1">
            <w:pPr>
              <w:pStyle w:val="TabellenInhalt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2EC1" w:rsidRDefault="00977755">
            <w:pPr>
              <w:spacing w:after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Anmeldung:</w:t>
            </w:r>
          </w:p>
        </w:tc>
        <w:tc>
          <w:tcPr>
            <w:tcW w:w="5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01BBC" w:rsidRDefault="00E1119A">
            <w:pPr>
              <w:spacing w:after="8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Kursdozenti</w:t>
            </w:r>
            <w:r w:rsidR="00E4430C">
              <w:rPr>
                <w:sz w:val="24"/>
                <w:szCs w:val="24"/>
              </w:rPr>
              <w:t>n Sandy Rauch 076 478 81 18</w:t>
            </w:r>
          </w:p>
        </w:tc>
      </w:tr>
      <w:tr w:rsidR="00CD2EC1"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2EC1" w:rsidRDefault="00977755">
            <w:pPr>
              <w:spacing w:after="85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Kursleitung: </w:t>
            </w:r>
            <w:r>
              <w:rPr>
                <w:sz w:val="24"/>
                <w:szCs w:val="24"/>
              </w:rPr>
              <w:t xml:space="preserve">Sandy Rauch, </w:t>
            </w:r>
            <w:proofErr w:type="spellStart"/>
            <w:r>
              <w:rPr>
                <w:sz w:val="24"/>
                <w:szCs w:val="24"/>
              </w:rPr>
              <w:t>eidg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dipl.</w:t>
            </w:r>
            <w:proofErr w:type="spellEnd"/>
            <w:r>
              <w:rPr>
                <w:sz w:val="24"/>
                <w:szCs w:val="24"/>
              </w:rPr>
              <w:t xml:space="preserve"> Sport- und Bewegungswissenschaftlerin</w:t>
            </w:r>
          </w:p>
        </w:tc>
      </w:tr>
    </w:tbl>
    <w:p w:rsidR="00DC106B" w:rsidRDefault="00DC106B" w:rsidP="00625B01">
      <w:pPr>
        <w:spacing w:line="240" w:lineRule="auto"/>
        <w:jc w:val="both"/>
        <w:rPr>
          <w:b/>
          <w:sz w:val="24"/>
          <w:szCs w:val="24"/>
        </w:rPr>
      </w:pPr>
    </w:p>
    <w:p w:rsidR="00625B01" w:rsidRPr="00625B01" w:rsidRDefault="00625B01" w:rsidP="00625B01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  <w:r w:rsidRPr="00625B01">
        <w:rPr>
          <w:b/>
          <w:sz w:val="24"/>
          <w:szCs w:val="24"/>
        </w:rPr>
        <w:t xml:space="preserve">Was mitbringen: </w:t>
      </w:r>
      <w:r w:rsidRPr="00625B01">
        <w:rPr>
          <w:sz w:val="24"/>
          <w:szCs w:val="24"/>
        </w:rPr>
        <w:t>wetterangepasste Kleidung, gern kurze Hose oder Hose zum Hochkrempeln, Schuhe, Gegenmittel bei Bienen- oder Wespengiftallergie</w:t>
      </w:r>
    </w:p>
    <w:p w:rsidR="00625B01" w:rsidRPr="00625B01" w:rsidRDefault="00625B01" w:rsidP="00625B01">
      <w:pPr>
        <w:spacing w:line="240" w:lineRule="auto"/>
        <w:jc w:val="both"/>
        <w:rPr>
          <w:sz w:val="24"/>
          <w:szCs w:val="24"/>
        </w:rPr>
      </w:pPr>
      <w:r w:rsidRPr="00625B01">
        <w:rPr>
          <w:b/>
          <w:sz w:val="24"/>
          <w:szCs w:val="24"/>
        </w:rPr>
        <w:t xml:space="preserve">Versicherung: </w:t>
      </w:r>
      <w:r w:rsidRPr="00625B01">
        <w:rPr>
          <w:sz w:val="24"/>
          <w:szCs w:val="24"/>
        </w:rPr>
        <w:t>ist Sache der Teilnehmer!</w:t>
      </w:r>
    </w:p>
    <w:sectPr w:rsidR="00625B01" w:rsidRPr="00625B01">
      <w:pgSz w:w="11906" w:h="16838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09BC"/>
    <w:multiLevelType w:val="hybridMultilevel"/>
    <w:tmpl w:val="7E04C83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449E5"/>
    <w:multiLevelType w:val="multilevel"/>
    <w:tmpl w:val="2222B7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5827BFC"/>
    <w:multiLevelType w:val="multilevel"/>
    <w:tmpl w:val="7624D6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C74C2B"/>
    <w:multiLevelType w:val="hybridMultilevel"/>
    <w:tmpl w:val="D6AAD4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C1"/>
    <w:rsid w:val="00096EED"/>
    <w:rsid w:val="00113C18"/>
    <w:rsid w:val="00296441"/>
    <w:rsid w:val="0054226C"/>
    <w:rsid w:val="00625B01"/>
    <w:rsid w:val="007F3EF9"/>
    <w:rsid w:val="00977755"/>
    <w:rsid w:val="00A828E4"/>
    <w:rsid w:val="00C663F3"/>
    <w:rsid w:val="00CD2EC1"/>
    <w:rsid w:val="00CE562B"/>
    <w:rsid w:val="00D16C7C"/>
    <w:rsid w:val="00DA1A86"/>
    <w:rsid w:val="00DC106B"/>
    <w:rsid w:val="00E1119A"/>
    <w:rsid w:val="00E157AE"/>
    <w:rsid w:val="00E4430C"/>
    <w:rsid w:val="00F01BBC"/>
    <w:rsid w:val="00F1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62B90"/>
  <w15:docId w15:val="{C54E7550-949F-4535-93C8-F0A83252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1F70D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Droid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Droid Sans Devanagari"/>
    </w:rPr>
  </w:style>
  <w:style w:type="paragraph" w:styleId="Listenabsatz">
    <w:name w:val="List Paragraph"/>
    <w:basedOn w:val="Standard"/>
    <w:uiPriority w:val="34"/>
    <w:qFormat/>
    <w:rsid w:val="0057310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1F70D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ahmeninhalt">
    <w:name w:val="Rahmeninhalt"/>
    <w:basedOn w:val="Standard"/>
    <w:qFormat/>
  </w:style>
  <w:style w:type="paragraph" w:customStyle="1" w:styleId="TabellenInhalt">
    <w:name w:val="Tabellen Inhalt"/>
    <w:basedOn w:val="Standard"/>
    <w:qFormat/>
  </w:style>
  <w:style w:type="paragraph" w:customStyle="1" w:styleId="Tabellenberschrift">
    <w:name w:val="Tabellen Überschrift"/>
    <w:basedOn w:val="TabellenInhal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6E2DE-8B08-48BB-AF3F-0D86250F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3</cp:revision>
  <cp:lastPrinted>2016-08-13T14:50:00Z</cp:lastPrinted>
  <dcterms:created xsi:type="dcterms:W3CDTF">2017-11-30T07:22:00Z</dcterms:created>
  <dcterms:modified xsi:type="dcterms:W3CDTF">2017-11-30T07:23:00Z</dcterms:modified>
  <dc:language>de-CH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